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hint="eastAsia" w:ascii="Tinos" w:hAnsi="Tinos" w:eastAsia="Tinos" w:cs="Tinos"/>
          <w:b w:val="0"/>
          <w:i w:val="0"/>
          <w:caps w:val="0"/>
          <w:color w:val="4F3C2E"/>
          <w:spacing w:val="17"/>
          <w:kern w:val="0"/>
          <w:sz w:val="36"/>
          <w:szCs w:val="36"/>
          <w:u w:val="none"/>
          <w:shd w:val="clear" w:fill="F5F5F5"/>
          <w:lang w:val="en-US" w:eastAsia="zh-TW" w:bidi="ar"/>
        </w:rPr>
      </w:pPr>
      <w:r>
        <w:rPr>
          <w:rFonts w:hint="eastAsia" w:ascii="Tinos" w:hAnsi="Tinos" w:eastAsia="Tinos" w:cs="Tinos"/>
          <w:b w:val="0"/>
          <w:i w:val="0"/>
          <w:caps w:val="0"/>
          <w:color w:val="4F3C2E"/>
          <w:spacing w:val="17"/>
          <w:kern w:val="0"/>
          <w:sz w:val="36"/>
          <w:szCs w:val="36"/>
          <w:u w:val="none"/>
          <w:shd w:val="clear" w:fill="F5F5F5"/>
          <w:lang w:val="en-US" w:eastAsia="zh-TW" w:bidi="ar"/>
        </w:rPr>
        <w:t>四種慧行(由三門 由六事)  (瑜伽師地論卷30)</w:t>
      </w:r>
    </w:p>
    <w:p>
      <w:pPr>
        <w:widowControl/>
        <w:jc w:val="left"/>
        <w:rPr>
          <w:rFonts w:hint="eastAsia" w:ascii="Tinos" w:hAnsi="Tinos" w:eastAsia="Tinos" w:cs="Tinos"/>
          <w:b w:val="0"/>
          <w:i w:val="0"/>
          <w:caps w:val="0"/>
          <w:color w:val="4F3C2E"/>
          <w:spacing w:val="17"/>
          <w:kern w:val="0"/>
          <w:sz w:val="36"/>
          <w:szCs w:val="36"/>
          <w:u w:val="none"/>
          <w:shd w:val="clear" w:fill="F5F5F5"/>
          <w:lang w:val="en-US" w:eastAsia="zh-TW" w:bidi="ar"/>
        </w:rPr>
      </w:pPr>
    </w:p>
    <w:p>
      <w:pPr>
        <w:widowControl/>
        <w:jc w:val="left"/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</w:pPr>
      <w:r>
        <w:rPr>
          <w:rFonts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single"/>
          <w:shd w:val="clear" w:fill="F5F5F5"/>
          <w:lang w:val="en-US" w:eastAsia="zh-CN" w:bidi="ar"/>
        </w:rPr>
        <w:t>云何四種毘鉢舍那</w:t>
      </w:r>
      <w:r>
        <w:rPr>
          <w:rFonts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謂有苾芻依止內心奢摩他故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於諸法中</w:t>
      </w:r>
      <w:r>
        <w:rPr>
          <w:rFonts w:hint="default" w:ascii="Tinos" w:hAnsi="Tinos" w:eastAsia="Tinos" w:cs="Tinos"/>
          <w:b w:val="0"/>
          <w:i w:val="0"/>
          <w:caps w:val="0"/>
          <w:color w:val="ED7D31" w:themeColor="accent2"/>
          <w:spacing w:val="17"/>
          <w:kern w:val="0"/>
          <w:sz w:val="32"/>
          <w:szCs w:val="32"/>
          <w:highlight w:val="green"/>
          <w:u w:val="none"/>
          <w:shd w:val="clear" w:fill="F5F5F5"/>
          <w:lang w:val="en-US" w:eastAsia="zh-CN" w:bidi="ar"/>
          <w14:textFill>
            <w14:solidFill>
              <w14:schemeClr w14:val="accent2"/>
            </w14:solidFill>
          </w14:textFill>
        </w:rPr>
        <w:t>能正思擇</w:t>
      </w:r>
      <w:r>
        <w:rPr>
          <w:rFonts w:hint="eastAsia" w:ascii="Tinos" w:hAnsi="Tinos" w:eastAsia="Tinos" w:cs="Tinos"/>
          <w:b w:val="0"/>
          <w:i w:val="0"/>
          <w:caps w:val="0"/>
          <w:color w:val="ED7D31" w:themeColor="accent2"/>
          <w:spacing w:val="17"/>
          <w:kern w:val="0"/>
          <w:sz w:val="32"/>
          <w:szCs w:val="32"/>
          <w:highlight w:val="green"/>
          <w:u w:val="none"/>
          <w:shd w:val="clear" w:fill="F5F5F5"/>
          <w:lang w:val="en-US" w:eastAsia="zh-TW" w:bidi="ar"/>
          <w14:textFill>
            <w14:solidFill>
              <w14:schemeClr w14:val="accent2"/>
            </w14:solidFill>
          </w14:textFill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ED7D31" w:themeColor="accent2"/>
          <w:spacing w:val="17"/>
          <w:kern w:val="0"/>
          <w:sz w:val="32"/>
          <w:szCs w:val="32"/>
          <w:highlight w:val="green"/>
          <w:u w:val="none"/>
          <w:shd w:val="clear" w:fill="F5F5F5"/>
          <w:lang w:val="en-US" w:eastAsia="zh-CN" w:bidi="ar"/>
          <w14:textFill>
            <w14:solidFill>
              <w14:schemeClr w14:val="accent2"/>
            </w14:solidFill>
          </w14:textFill>
        </w:rPr>
        <w:t>最極思擇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ED7D31" w:themeColor="accent2"/>
          <w:spacing w:val="17"/>
          <w:kern w:val="0"/>
          <w:sz w:val="32"/>
          <w:szCs w:val="32"/>
          <w:highlight w:val="green"/>
          <w:u w:val="none"/>
          <w:lang w:val="en-US" w:eastAsia="zh-CN" w:bidi="ar"/>
          <w14:textFill>
            <w14:solidFill>
              <w14:schemeClr w14:val="accent2"/>
            </w14:solidFill>
          </w14:textFill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ED7D31" w:themeColor="accent2"/>
          <w:spacing w:val="17"/>
          <w:kern w:val="0"/>
          <w:sz w:val="32"/>
          <w:szCs w:val="32"/>
          <w:highlight w:val="green"/>
          <w:u w:val="none"/>
          <w:shd w:val="clear" w:fill="F5F5F5"/>
          <w:lang w:val="en-US" w:eastAsia="zh-CN" w:bidi="ar"/>
          <w14:textFill>
            <w14:solidFill>
              <w14:schemeClr w14:val="accent2"/>
            </w14:solidFill>
          </w14:textFill>
        </w:rPr>
        <w:t>周遍尋思</w:t>
      </w:r>
      <w:r>
        <w:rPr>
          <w:rFonts w:hint="eastAsia" w:ascii="Tinos" w:hAnsi="Tinos" w:eastAsia="Tinos" w:cs="Tinos"/>
          <w:b w:val="0"/>
          <w:i w:val="0"/>
          <w:caps w:val="0"/>
          <w:color w:val="ED7D31" w:themeColor="accent2"/>
          <w:spacing w:val="17"/>
          <w:kern w:val="0"/>
          <w:sz w:val="32"/>
          <w:szCs w:val="32"/>
          <w:highlight w:val="green"/>
          <w:u w:val="none"/>
          <w:shd w:val="clear" w:fill="F5F5F5"/>
          <w:lang w:val="en-US" w:eastAsia="zh-TW" w:bidi="ar"/>
          <w14:textFill>
            <w14:solidFill>
              <w14:schemeClr w14:val="accent2"/>
            </w14:solidFill>
          </w14:textFill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ED7D31" w:themeColor="accent2"/>
          <w:spacing w:val="17"/>
          <w:kern w:val="0"/>
          <w:sz w:val="32"/>
          <w:szCs w:val="32"/>
          <w:highlight w:val="green"/>
          <w:u w:val="none"/>
          <w:shd w:val="clear" w:fill="F5F5F5"/>
          <w:lang w:val="en-US" w:eastAsia="zh-CN" w:bidi="ar"/>
          <w14:textFill>
            <w14:solidFill>
              <w14:schemeClr w14:val="accent2"/>
            </w14:solidFill>
          </w14:textFill>
        </w:rPr>
        <w:t>周遍伺察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是名四種毘鉢舍那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eastAsia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TW" w:bidi="ar"/>
        </w:rPr>
        <w:t>.……</w:t>
      </w:r>
    </w:p>
    <w:p>
      <w:pPr>
        <w:widowControl/>
        <w:jc w:val="left"/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由三門六事差別所緣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當知復有多種差別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widowControl/>
        <w:jc w:val="left"/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single"/>
          <w:shd w:val="clear" w:fill="F5F5F5"/>
          <w:lang w:val="en-US" w:eastAsia="zh-CN" w:bidi="ar"/>
        </w:rPr>
        <w:t>云何三門毘鉢舍那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一唯隨相行毘鉢舍那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二隨尋思行毘鉢舍那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三隨伺察行毘鉢舍那</w:t>
      </w:r>
      <w:r>
        <w:rPr>
          <w:rFonts w:hint="eastAsia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TW" w:bidi="ar"/>
        </w:rPr>
        <w:t>。……．</w:t>
      </w:r>
      <w:bookmarkStart w:id="0" w:name="_GoBack"/>
      <w:bookmarkEnd w:id="0"/>
    </w:p>
    <w:p>
      <w:pPr>
        <w:widowControl/>
        <w:jc w:val="left"/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single"/>
          <w:shd w:val="clear" w:fill="F5F5F5"/>
          <w:lang w:val="en-US" w:eastAsia="zh-CN" w:bidi="ar"/>
        </w:rPr>
        <w:t>云何六事差別所緣毘鉢舍那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謂尋思時尋思六事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一義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二事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三相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四品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五時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六理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既尋思已復審伺察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widowControl/>
        <w:jc w:val="left"/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云何名為尋思於</w:t>
      </w:r>
      <w:r>
        <w:rPr>
          <w:rFonts w:hint="default" w:ascii="Tinos" w:hAnsi="Tinos" w:eastAsia="Tinos" w:cs="Tinos"/>
          <w:b w:val="0"/>
          <w:i w:val="0"/>
          <w:caps w:val="0"/>
          <w:color w:val="FFC000" w:themeColor="accent4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  <w14:textFill>
            <w14:solidFill>
              <w14:schemeClr w14:val="accent4"/>
            </w14:solidFill>
          </w14:textFill>
        </w:rPr>
        <w:t>義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謂正尋思如是如是語有如是如是義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如是名為尋思於義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widowControl/>
        <w:jc w:val="left"/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云何名為尋思於</w:t>
      </w:r>
      <w:r>
        <w:rPr>
          <w:rFonts w:hint="default" w:ascii="Tinos" w:hAnsi="Tinos" w:eastAsia="Tinos" w:cs="Tinos"/>
          <w:b w:val="0"/>
          <w:i w:val="0"/>
          <w:caps w:val="0"/>
          <w:color w:val="FFC000" w:themeColor="accent4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  <w14:textFill>
            <w14:solidFill>
              <w14:schemeClr w14:val="accent4"/>
            </w14:solidFill>
          </w14:textFill>
        </w:rPr>
        <w:t>事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謂正尋思內外二事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如是名為尋思於事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widowControl/>
        <w:jc w:val="left"/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云何名為尋思於</w:t>
      </w:r>
      <w:r>
        <w:rPr>
          <w:rFonts w:hint="default" w:ascii="Tinos" w:hAnsi="Tinos" w:eastAsia="Tinos" w:cs="Tinos"/>
          <w:b w:val="0"/>
          <w:i w:val="0"/>
          <w:caps w:val="0"/>
          <w:color w:val="FFC000" w:themeColor="accent4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  <w14:textFill>
            <w14:solidFill>
              <w14:schemeClr w14:val="accent4"/>
            </w14:solidFill>
          </w14:textFill>
        </w:rPr>
        <w:t>相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謂正尋思諸法二相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一者自相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二者共相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如是名為尋思於相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widowControl/>
        <w:jc w:val="left"/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云何名為尋思於</w:t>
      </w:r>
      <w:r>
        <w:rPr>
          <w:rFonts w:hint="default" w:ascii="Tinos" w:hAnsi="Tinos" w:eastAsia="Tinos" w:cs="Tinos"/>
          <w:b w:val="0"/>
          <w:i w:val="0"/>
          <w:caps w:val="0"/>
          <w:color w:val="FFC000" w:themeColor="accent4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  <w14:textFill>
            <w14:solidFill>
              <w14:schemeClr w14:val="accent4"/>
            </w14:solidFill>
          </w14:textFill>
        </w:rPr>
        <w:t>品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謂正尋思諸法二品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一者黑品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二者白品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尋思黑品過失過患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尋思白品功德勝利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如是名為尋思於品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widowControl/>
        <w:jc w:val="left"/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云何名為尋思於</w:t>
      </w:r>
      <w:r>
        <w:rPr>
          <w:rFonts w:hint="default" w:ascii="Tinos" w:hAnsi="Tinos" w:eastAsia="Tinos" w:cs="Tinos"/>
          <w:b w:val="0"/>
          <w:i w:val="0"/>
          <w:caps w:val="0"/>
          <w:color w:val="FFC000" w:themeColor="accent4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  <w14:textFill>
            <w14:solidFill>
              <w14:schemeClr w14:val="accent4"/>
            </w14:solidFill>
          </w14:textFill>
        </w:rPr>
        <w:t>時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謂正尋思過去未來現在三時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尋思如是事曾在過去世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尋思如是事當在未來世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尋思如是事今在現在世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如是名為尋思於時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widowControl/>
        <w:jc w:val="left"/>
        <w:rPr>
          <w:sz w:val="32"/>
          <w:szCs w:val="32"/>
        </w:rPr>
      </w:pP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single"/>
          <w:shd w:val="clear" w:fill="F5F5F5"/>
          <w:lang w:val="en-US" w:eastAsia="zh-CN" w:bidi="ar"/>
        </w:rPr>
        <w:t>云何名為尋思於</w:t>
      </w:r>
      <w:r>
        <w:rPr>
          <w:rFonts w:hint="default" w:ascii="Tinos" w:hAnsi="Tinos" w:eastAsia="Tinos" w:cs="Tinos"/>
          <w:b w:val="0"/>
          <w:i w:val="0"/>
          <w:caps w:val="0"/>
          <w:color w:val="FFC000" w:themeColor="accent4"/>
          <w:spacing w:val="17"/>
          <w:kern w:val="0"/>
          <w:sz w:val="36"/>
          <w:szCs w:val="36"/>
          <w:u w:val="single"/>
          <w:shd w:val="clear" w:fill="F5F5F5"/>
          <w:lang w:val="en-US" w:eastAsia="zh-CN" w:bidi="ar"/>
          <w14:textFill>
            <w14:solidFill>
              <w14:schemeClr w14:val="accent4"/>
            </w14:solidFill>
          </w14:textFill>
        </w:rPr>
        <w:t>理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singl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single"/>
          <w:shd w:val="clear" w:fill="F5F5F5"/>
          <w:lang w:val="en-US" w:eastAsia="zh-CN" w:bidi="ar"/>
        </w:rPr>
        <w:t>謂正尋思四種道理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一觀待道理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二作用道理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三證成道理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四法爾道理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當知此中由</w:t>
      </w:r>
      <w:r>
        <w:rPr>
          <w:rFonts w:hint="default" w:ascii="Tinos" w:hAnsi="Tinos" w:eastAsia="Tinos" w:cs="Tinos"/>
          <w:b w:val="0"/>
          <w:i w:val="0"/>
          <w:caps w:val="0"/>
          <w:color w:val="0070C0"/>
          <w:spacing w:val="17"/>
          <w:kern w:val="0"/>
          <w:sz w:val="36"/>
          <w:szCs w:val="36"/>
          <w:u w:val="none"/>
          <w:shd w:val="clear" w:fill="F5F5F5"/>
          <w:lang w:val="en-US" w:eastAsia="zh-CN" w:bidi="ar"/>
        </w:rPr>
        <w:t>觀待道理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尋思世俗以為世俗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尋思勝義以為勝義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尋思因緣以為因緣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由</w:t>
      </w:r>
      <w:r>
        <w:rPr>
          <w:rFonts w:hint="default" w:ascii="Tinos" w:hAnsi="Tinos" w:eastAsia="Tinos" w:cs="Tinos"/>
          <w:b w:val="0"/>
          <w:i w:val="0"/>
          <w:caps w:val="0"/>
          <w:color w:val="0070C0"/>
          <w:spacing w:val="17"/>
          <w:kern w:val="0"/>
          <w:sz w:val="36"/>
          <w:szCs w:val="36"/>
          <w:u w:val="none"/>
          <w:shd w:val="clear" w:fill="F5F5F5"/>
          <w:lang w:val="en-US" w:eastAsia="zh-CN" w:bidi="ar"/>
        </w:rPr>
        <w:t>作用道理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尋思諸法所有作用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謂如是如是法有如是如是作用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由</w:t>
      </w:r>
      <w:r>
        <w:rPr>
          <w:rFonts w:hint="default" w:ascii="Tinos" w:hAnsi="Tinos" w:eastAsia="Tinos" w:cs="Tinos"/>
          <w:b w:val="0"/>
          <w:i w:val="0"/>
          <w:caps w:val="0"/>
          <w:color w:val="0070C0"/>
          <w:spacing w:val="17"/>
          <w:kern w:val="0"/>
          <w:sz w:val="36"/>
          <w:szCs w:val="36"/>
          <w:u w:val="none"/>
          <w:shd w:val="clear" w:fill="F5F5F5"/>
          <w:lang w:val="en-US" w:eastAsia="zh-CN" w:bidi="ar"/>
        </w:rPr>
        <w:t>證成道理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尋思三量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一至教量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二比度量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三現證量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謂正尋思如是如是義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為有至教不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為現證可得不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為應比度不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由</w:t>
      </w:r>
      <w:r>
        <w:rPr>
          <w:rFonts w:hint="default" w:ascii="Tinos" w:hAnsi="Tinos" w:eastAsia="Tinos" w:cs="Tinos"/>
          <w:b w:val="0"/>
          <w:i w:val="0"/>
          <w:caps w:val="0"/>
          <w:color w:val="0070C0"/>
          <w:spacing w:val="17"/>
          <w:kern w:val="0"/>
          <w:sz w:val="36"/>
          <w:szCs w:val="36"/>
          <w:u w:val="none"/>
          <w:shd w:val="clear" w:fill="F5F5F5"/>
          <w:lang w:val="en-US" w:eastAsia="zh-CN" w:bidi="ar"/>
        </w:rPr>
        <w:t>法爾道理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於如實諸法成立法性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難思法性安住法性應生信解不應思議不應分別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如是名為尋思於理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如是六事差別所緣毘鉢舍那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及前三門毘鉢舍那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Tinos" w:hAnsi="Tinos" w:eastAsia="Tinos" w:cs="Tinos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shd w:val="clear" w:fill="F5F5F5"/>
          <w:lang w:val="en-US" w:eastAsia="zh-CN" w:bidi="ar"/>
        </w:rPr>
        <w:t>略攝一切毘鉢舍那</w:t>
      </w:r>
      <w:r>
        <w:rPr>
          <w:rFonts w:hint="default" w:ascii="Source Han Serif" w:hAnsi="Source Han Serif" w:eastAsia="Source Han Serif" w:cs="Source Han Serif"/>
          <w:b w:val="0"/>
          <w:i w:val="0"/>
          <w:caps w:val="0"/>
          <w:color w:val="4F3C2E"/>
          <w:spacing w:val="17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no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Han Serif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2022-04-13T18:08:49Z</dcterms:created>
  <dc:creator>April's iPad</dc:creator>
  <cp:lastModifiedBy>April's iPad</cp:lastModifiedBy>
  <dcterms:modified xsi:type="dcterms:W3CDTF">2022-04-13T18:38:18Z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1033-10.0.0</vt:lpwstr>
  </property>
</Properties>
</file>